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2835" w:right="0" w:hanging="0"/>
        <w:jc w:val="both"/>
        <w:rPr/>
      </w:pPr>
      <w:r>
        <w:rPr>
          <w:rFonts w:cs="Arial" w:ascii="Arial" w:hAnsi="Arial"/>
          <w:b/>
          <w:bCs/>
          <w:sz w:val="24"/>
          <w:szCs w:val="24"/>
          <w:u w:val="single"/>
        </w:rPr>
        <w:t>DECRETO N.º 14</w:t>
      </w:r>
      <w:r>
        <w:rPr>
          <w:rFonts w:cs="Arial" w:ascii="Arial" w:hAnsi="Arial"/>
          <w:b/>
          <w:bCs/>
          <w:sz w:val="24"/>
          <w:szCs w:val="24"/>
          <w:u w:val="single"/>
        </w:rPr>
        <w:t>8</w:t>
      </w:r>
      <w:r>
        <w:rPr>
          <w:rFonts w:cs="Arial" w:ascii="Arial" w:hAnsi="Arial"/>
          <w:b/>
          <w:bCs/>
          <w:sz w:val="24"/>
          <w:szCs w:val="24"/>
          <w:u w:val="single"/>
        </w:rPr>
        <w:t xml:space="preserve"> DE 13 DE MAIO DE 2019</w:t>
      </w:r>
    </w:p>
    <w:p>
      <w:pPr>
        <w:pStyle w:val="Normal"/>
        <w:spacing w:lineRule="auto" w:line="360"/>
        <w:ind w:left="2835" w:right="0" w:hanging="0"/>
        <w:jc w:val="both"/>
        <w:rPr>
          <w:rFonts w:ascii="Arial" w:hAnsi="Arial"/>
          <w:b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</w:r>
    </w:p>
    <w:p>
      <w:pPr>
        <w:pStyle w:val="Normal"/>
        <w:spacing w:lineRule="auto" w:line="360"/>
        <w:ind w:left="2835" w:right="0" w:hanging="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D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ispõe sobre a caução de para garantia da execução     das obras do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LOTEAMENTO RESIDENCIAL BOSQUE DOS IPÊS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aprovado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pelo Decreto n.º 147 de 13 de Maio de 2.019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e d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á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outras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providências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.</w:t>
      </w:r>
    </w:p>
    <w:p>
      <w:pPr>
        <w:pStyle w:val="Normal"/>
        <w:spacing w:lineRule="auto" w:line="360"/>
        <w:ind w:left="2835" w:right="0" w:hanging="0"/>
        <w:jc w:val="both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lineRule="auto" w:line="360"/>
        <w:ind w:left="2835" w:right="0" w:hanging="0"/>
        <w:jc w:val="both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lineRule="auto" w:line="360"/>
        <w:ind w:left="2835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ERMES DA SILVA, Prefeito Municipal de Paulicéia, Comarca de Panorama, Estado São Paulo, no uso das atribuições que lhe são conferidas por Lei;</w:t>
      </w:r>
    </w:p>
    <w:p>
      <w:pPr>
        <w:pStyle w:val="Normal"/>
        <w:spacing w:lineRule="auto" w:line="360"/>
        <w:ind w:left="2835" w:right="0" w:hanging="0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lineRule="auto" w:line="360"/>
        <w:ind w:left="0" w:right="0" w:firstLine="850"/>
        <w:jc w:val="both"/>
        <w:rPr>
          <w:rFonts w:ascii="Arial" w:hAnsi="Arial"/>
          <w:sz w:val="24"/>
          <w:szCs w:val="24"/>
        </w:rPr>
      </w:pPr>
      <w:bookmarkStart w:id="0" w:name="__DdeLink__138_1158325352"/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CONSIDERANDO, </w:t>
      </w:r>
      <w:bookmarkEnd w:id="0"/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a possibilidade de caucionamento de em favor da Administração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Pública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, até que as obras de infraestrutura de parcelamento do solo sejam concluídas;</w:t>
      </w:r>
    </w:p>
    <w:p>
      <w:pPr>
        <w:pStyle w:val="Normal"/>
        <w:spacing w:lineRule="auto" w:line="360"/>
        <w:ind w:left="0" w:right="0" w:firstLine="850"/>
        <w:jc w:val="both"/>
        <w:rPr>
          <w:rFonts w:ascii="Arial" w:hAnsi="Arial" w:cs="Arial"/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</w:r>
    </w:p>
    <w:p>
      <w:pPr>
        <w:pStyle w:val="Normal"/>
        <w:spacing w:lineRule="auto" w:line="360"/>
        <w:ind w:left="0" w:right="0" w:firstLine="85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CONSIDERANDO,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considerando o disposto no Artigo 9 º da Lei 6.766 de 19 de Dezembro de 1.979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;</w:t>
      </w:r>
    </w:p>
    <w:p>
      <w:pPr>
        <w:pStyle w:val="Normal"/>
        <w:spacing w:lineRule="auto" w:line="360"/>
        <w:ind w:left="0" w:right="0" w:firstLine="850"/>
        <w:jc w:val="both"/>
        <w:rPr>
          <w:rFonts w:ascii="Arial" w:hAnsi="Arial" w:cs="Arial"/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</w:r>
    </w:p>
    <w:p>
      <w:pPr>
        <w:pStyle w:val="Normal"/>
        <w:spacing w:lineRule="auto" w:line="360"/>
        <w:ind w:right="0" w:hanging="0"/>
        <w:jc w:val="center"/>
        <w:rPr/>
      </w:pPr>
      <w:r>
        <w:rPr>
          <w:rFonts w:cs="Arial" w:ascii="Arial" w:hAnsi="Arial"/>
          <w:b/>
          <w:sz w:val="24"/>
          <w:szCs w:val="24"/>
          <w:u w:val="single"/>
        </w:rPr>
        <w:t>DECRETA:</w:t>
      </w:r>
    </w:p>
    <w:p>
      <w:pPr>
        <w:pStyle w:val="Normal"/>
        <w:numPr>
          <w:ilvl w:val="0"/>
          <w:numId w:val="0"/>
        </w:numPr>
        <w:spacing w:lineRule="auto" w:line="360"/>
        <w:ind w:left="0" w:right="0" w:hanging="0"/>
        <w:jc w:val="both"/>
        <w:rPr>
          <w:rFonts w:ascii="Arial" w:hAnsi="Arial" w:cs="Arial"/>
          <w:b/>
          <w:b/>
          <w:bCs/>
          <w:sz w:val="24"/>
          <w:szCs w:val="24"/>
          <w:u w:val="none"/>
        </w:rPr>
      </w:pPr>
      <w:r>
        <w:rPr>
          <w:rFonts w:cs="Arial" w:ascii="Arial" w:hAnsi="Arial"/>
          <w:b/>
          <w:bCs/>
          <w:sz w:val="24"/>
          <w:szCs w:val="24"/>
          <w:u w:val="none"/>
        </w:rPr>
      </w:r>
    </w:p>
    <w:p>
      <w:pPr>
        <w:pStyle w:val="Normal"/>
        <w:numPr>
          <w:ilvl w:val="0"/>
          <w:numId w:val="0"/>
        </w:numPr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u w:val="none"/>
        </w:rPr>
        <w:t>ARTIGO 1 º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– Fica oferecido em caução, os seguintes lotes, como garantia para execução das obras no prazo estabelecido, em relação ao parcelamento do solo denominado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LOTEAMENTO RESIDENCIAL BOSQUE DOS IPÊS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, imóvel com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matrícula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941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do C.R.I. da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C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omarca de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Panorama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, com área total de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75.201.36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m ², e de propriedade d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e LUIZ CARLOS MARQUEZ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, conforme segue:</w:t>
      </w:r>
    </w:p>
    <w:p>
      <w:pPr>
        <w:pStyle w:val="Normal"/>
        <w:numPr>
          <w:ilvl w:val="0"/>
          <w:numId w:val="0"/>
        </w:numPr>
        <w:spacing w:lineRule="auto" w:line="360"/>
        <w:ind w:left="0" w:right="0" w:hanging="0"/>
        <w:jc w:val="both"/>
        <w:rPr>
          <w:rFonts w:cs="Arial"/>
          <w:b w:val="false"/>
          <w:b w:val="false"/>
          <w:bCs w:val="false"/>
          <w:u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bookmarkStart w:id="1" w:name="__DdeLink__131_944457413"/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01 - 01 - Área de Terras, denominada “GLEBA A1”, conforme matrícula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18.651 do C.R.I. da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C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omarca de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Panorama,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valiado em R$ 228.480,00;</w:t>
      </w:r>
    </w:p>
    <w:p>
      <w:pPr>
        <w:pStyle w:val="Normal"/>
        <w:numPr>
          <w:ilvl w:val="0"/>
          <w:numId w:val="0"/>
        </w:numPr>
        <w:spacing w:lineRule="auto" w:line="360"/>
        <w:ind w:left="0" w:right="0" w:hanging="0"/>
        <w:jc w:val="both"/>
        <w:rPr>
          <w:rFonts w:cs="Arial"/>
          <w:b w:val="false"/>
          <w:b w:val="false"/>
          <w:bCs w:val="false"/>
          <w:u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02 - Área de Terras, denominada “GLEBA A2”, conforme matrícula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18.652 do C.R.I. da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C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omarca de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Panorama,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valiado em R$ 631.182,00;</w:t>
      </w:r>
      <w:bookmarkEnd w:id="1"/>
    </w:p>
    <w:p>
      <w:pPr>
        <w:pStyle w:val="Normal"/>
        <w:spacing w:lineRule="auto" w:line="360"/>
        <w:ind w:left="0" w:right="0" w:hanging="0"/>
        <w:jc w:val="both"/>
        <w:rPr>
          <w:rFonts w:ascii="Arial" w:hAnsi="Arial" w:cs="Arial"/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u w:val="none"/>
        </w:rPr>
        <w:t>ARTIGO 2 º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– Em relação a tais lotes, ficarão caucionados ao Município de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Paulicéia-SP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, onde somente será determinada a respectiva baixa, assim que houver a verificação da conclusão da infraestrutura. 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cs="Arial"/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u w:val="none"/>
        </w:rPr>
        <w:t>ARTIGO 3 º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– Caso as obras não sejam concluídas no prazo assinalado no termo de compromisso/caução,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o Município de Paulicéia executará a presente garantia pela competente Ação Judicial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. </w:t>
      </w:r>
    </w:p>
    <w:p>
      <w:pPr>
        <w:pStyle w:val="Normal"/>
        <w:spacing w:lineRule="auto" w:line="360"/>
        <w:ind w:left="0" w:right="0" w:hanging="0"/>
        <w:jc w:val="both"/>
        <w:rPr>
          <w:rFonts w:cs="Arial"/>
          <w:b w:val="false"/>
          <w:b w:val="false"/>
          <w:bCs w:val="false"/>
          <w:u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u w:val="none"/>
        </w:rPr>
        <w:t xml:space="preserve">ARTIGO </w:t>
      </w:r>
      <w:r>
        <w:rPr>
          <w:rFonts w:cs="Arial" w:ascii="Arial" w:hAnsi="Arial"/>
          <w:b/>
          <w:bCs/>
          <w:sz w:val="24"/>
          <w:szCs w:val="24"/>
          <w:u w:val="none"/>
        </w:rPr>
        <w:t>4</w:t>
      </w:r>
      <w:r>
        <w:rPr>
          <w:rFonts w:cs="Arial" w:ascii="Arial" w:hAnsi="Arial"/>
          <w:b/>
          <w:bCs/>
          <w:sz w:val="24"/>
          <w:szCs w:val="24"/>
          <w:u w:val="none"/>
        </w:rPr>
        <w:t xml:space="preserve"> º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–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O proprietário deverá promover a averbação da presente garantia nos Registros das matrículas dos respectivos imóveis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. 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cs="Arial"/>
          <w:b/>
          <w:b/>
          <w:bCs/>
          <w:sz w:val="24"/>
          <w:szCs w:val="24"/>
          <w:u w:val="none"/>
        </w:rPr>
      </w:pPr>
      <w:r>
        <w:rPr>
          <w:rFonts w:cs="Arial" w:ascii="Arial" w:hAnsi="Arial"/>
          <w:b/>
          <w:bCs/>
          <w:sz w:val="24"/>
          <w:szCs w:val="24"/>
          <w:u w:val="none"/>
        </w:rPr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cs="Arial" w:ascii="Arial" w:hAnsi="Arial"/>
          <w:b/>
          <w:bCs/>
          <w:sz w:val="24"/>
          <w:szCs w:val="24"/>
          <w:u w:val="none"/>
        </w:rPr>
        <w:t>ARTIGO 4 º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– Revogadas as disposições em contrário, este decreto entra em vigor na data de sua publicaçã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o, o Anexo I, faz parte o presente Decreto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.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cs="Arial"/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GABINETE DO PREFEITO MUNICIPAL</w:t>
      </w:r>
    </w:p>
    <w:p>
      <w:pPr>
        <w:pStyle w:val="Normal"/>
        <w:spacing w:lineRule="auto" w:line="360" w:before="0" w:after="0"/>
        <w:ind w:left="0" w:right="0" w:hanging="0"/>
        <w:jc w:val="center"/>
        <w:rPr/>
      </w:pPr>
      <w:r>
        <w:rPr>
          <w:rFonts w:cs="Arial" w:ascii="Arial" w:hAnsi="Arial"/>
          <w:sz w:val="24"/>
          <w:szCs w:val="24"/>
        </w:rPr>
        <w:t>Paulicéia, 13 de Maio de 2019.</w:t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4"/>
          <w:szCs w:val="24"/>
        </w:rPr>
        <w:t>ERMES DA SILVA</w:t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= Prefeito Municipal =</w:t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Registrado em livro próprio e publicado no Diário Oficial do Município.</w:t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/>
      </w:pPr>
      <w:r>
        <w:rPr>
          <w:rFonts w:ascii="Arial" w:hAnsi="Arial"/>
          <w:b/>
          <w:bCs/>
          <w:sz w:val="24"/>
          <w:szCs w:val="24"/>
        </w:rPr>
        <w:t>MICHELE REGINA FERREIRA SCHIFFNER</w:t>
      </w:r>
    </w:p>
    <w:p>
      <w:pPr>
        <w:pStyle w:val="Normal"/>
        <w:spacing w:lineRule="auto" w:line="360" w:before="0" w:after="0"/>
        <w:ind w:left="0" w:right="0" w:hanging="0"/>
        <w:jc w:val="center"/>
        <w:rPr/>
      </w:pPr>
      <w:r>
        <w:rPr>
          <w:rFonts w:ascii="Arial" w:hAnsi="Arial"/>
          <w:sz w:val="24"/>
          <w:szCs w:val="24"/>
        </w:rPr>
        <w:t>Diretor Administrativo</w:t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ANEXO I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2551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TERMO DE COMPROMISSO E CAUÇÃO QUE FAZEM ENTRE SI, de um lado o </w:t>
      </w:r>
      <w:r>
        <w:rPr>
          <w:rFonts w:ascii="Arial" w:hAnsi="Arial"/>
          <w:sz w:val="24"/>
          <w:szCs w:val="24"/>
        </w:rPr>
        <w:t>MUNICÍPIO</w:t>
      </w:r>
      <w:r>
        <w:rPr>
          <w:rFonts w:ascii="Arial" w:hAnsi="Arial"/>
          <w:sz w:val="24"/>
          <w:szCs w:val="24"/>
        </w:rPr>
        <w:t xml:space="preserve"> DE </w:t>
      </w:r>
      <w:r>
        <w:rPr>
          <w:rFonts w:ascii="Arial" w:hAnsi="Arial"/>
          <w:sz w:val="24"/>
          <w:szCs w:val="24"/>
        </w:rPr>
        <w:t>PAULICÉIA - SP</w:t>
      </w:r>
      <w:r>
        <w:rPr>
          <w:rFonts w:ascii="Arial" w:hAnsi="Arial"/>
          <w:sz w:val="24"/>
          <w:szCs w:val="24"/>
        </w:rPr>
        <w:t xml:space="preserve">, pessoa jurídica de direito público, devidamente inscrita no CNPJ </w:t>
      </w:r>
      <w:r>
        <w:rPr>
          <w:rFonts w:ascii="Arial" w:hAnsi="Arial"/>
          <w:sz w:val="24"/>
          <w:szCs w:val="24"/>
        </w:rPr>
        <w:t>44.918.928/0001-25</w:t>
      </w:r>
      <w:r>
        <w:rPr>
          <w:rFonts w:ascii="Arial" w:hAnsi="Arial"/>
          <w:sz w:val="24"/>
          <w:szCs w:val="24"/>
        </w:rPr>
        <w:t>, com sede administrativa na Avenida</w:t>
      </w:r>
      <w:r>
        <w:rPr>
          <w:rFonts w:ascii="Arial" w:hAnsi="Arial"/>
          <w:sz w:val="24"/>
          <w:szCs w:val="24"/>
        </w:rPr>
        <w:t xml:space="preserve"> Paulista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1.649</w:t>
      </w:r>
      <w:r>
        <w:rPr>
          <w:rFonts w:ascii="Arial" w:hAnsi="Arial"/>
          <w:sz w:val="24"/>
          <w:szCs w:val="24"/>
        </w:rPr>
        <w:t xml:space="preserve">, Centro, representada neste ato pelo Prefeito Municipal </w:t>
      </w:r>
      <w:r>
        <w:rPr>
          <w:rFonts w:ascii="Arial" w:hAnsi="Arial"/>
          <w:sz w:val="24"/>
          <w:szCs w:val="24"/>
        </w:rPr>
        <w:t>Ermes da Silva</w:t>
      </w:r>
      <w:r>
        <w:rPr>
          <w:rFonts w:ascii="Arial" w:hAnsi="Arial"/>
          <w:sz w:val="24"/>
          <w:szCs w:val="24"/>
        </w:rPr>
        <w:t xml:space="preserve">, de outro lado </w:t>
      </w:r>
      <w:r>
        <w:rPr>
          <w:rFonts w:ascii="Arial" w:hAnsi="Arial"/>
          <w:sz w:val="24"/>
          <w:szCs w:val="24"/>
        </w:rPr>
        <w:t>LUIZ CARLOS MARQUEZ, maior, brasileiro, casado, Engenheiro Civil, portador do CPF\MF sob n.º 348.594.388-68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proprietário do LOTEAMENTO RESIDENCIAL BOSQUE DOS IPÊS</w:t>
      </w:r>
      <w:r>
        <w:rPr>
          <w:rFonts w:ascii="Arial" w:hAnsi="Arial"/>
          <w:sz w:val="24"/>
          <w:szCs w:val="24"/>
        </w:rPr>
        <w:t xml:space="preserve"> com área de </w:t>
      </w:r>
      <w:r>
        <w:rPr>
          <w:rFonts w:ascii="Arial" w:hAnsi="Arial"/>
          <w:sz w:val="24"/>
          <w:szCs w:val="24"/>
        </w:rPr>
        <w:t xml:space="preserve">75.201,36 </w:t>
      </w:r>
      <w:r>
        <w:rPr>
          <w:rFonts w:ascii="Arial" w:hAnsi="Arial"/>
          <w:sz w:val="24"/>
          <w:szCs w:val="24"/>
        </w:rPr>
        <w:t xml:space="preserve">m </w:t>
      </w:r>
      <w:r>
        <w:rPr>
          <w:rFonts w:ascii="Arial" w:hAnsi="Arial"/>
          <w:sz w:val="24"/>
          <w:szCs w:val="24"/>
        </w:rPr>
        <w:t>²</w:t>
      </w:r>
      <w:r>
        <w:rPr>
          <w:rFonts w:ascii="Arial" w:hAnsi="Arial"/>
          <w:sz w:val="24"/>
          <w:szCs w:val="24"/>
        </w:rPr>
        <w:t xml:space="preserve">, conforme </w:t>
      </w:r>
      <w:r>
        <w:rPr>
          <w:rFonts w:ascii="Arial" w:hAnsi="Arial"/>
          <w:sz w:val="24"/>
          <w:szCs w:val="24"/>
        </w:rPr>
        <w:t>MATRÍCULA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941</w:t>
      </w:r>
      <w:r>
        <w:rPr>
          <w:rFonts w:ascii="Arial" w:hAnsi="Arial"/>
          <w:sz w:val="24"/>
          <w:szCs w:val="24"/>
        </w:rPr>
        <w:t xml:space="preserve"> do CRI </w:t>
      </w:r>
      <w:r>
        <w:rPr>
          <w:rFonts w:ascii="Arial" w:hAnsi="Arial"/>
          <w:sz w:val="24"/>
          <w:szCs w:val="24"/>
        </w:rPr>
        <w:t>da Comarca de Panorama-SP</w:t>
      </w:r>
      <w:r>
        <w:rPr>
          <w:rFonts w:ascii="Arial" w:hAnsi="Arial"/>
          <w:sz w:val="24"/>
          <w:szCs w:val="24"/>
        </w:rPr>
        <w:t xml:space="preserve">, localizado no perímetro urbano do Município de </w:t>
      </w:r>
      <w:r>
        <w:rPr>
          <w:rFonts w:ascii="Arial" w:hAnsi="Arial"/>
          <w:sz w:val="24"/>
          <w:szCs w:val="24"/>
        </w:rPr>
        <w:t>Paulicéia</w:t>
      </w:r>
      <w:r>
        <w:rPr>
          <w:rFonts w:ascii="Arial" w:hAnsi="Arial"/>
          <w:sz w:val="24"/>
          <w:szCs w:val="24"/>
        </w:rPr>
        <w:t xml:space="preserve">, PARA GARANTIA DA IMPLANTAÇÃO DA INFRAESTRUTURA DO LOTEAMENTO. 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Pelo presente Termo de Caução de, que fazem entre si, o </w:t>
      </w:r>
      <w:r>
        <w:rPr>
          <w:rFonts w:ascii="Arial" w:hAnsi="Arial"/>
          <w:sz w:val="24"/>
          <w:szCs w:val="24"/>
        </w:rPr>
        <w:t>Município de Paulicéia</w:t>
      </w:r>
      <w:r>
        <w:rPr>
          <w:rFonts w:ascii="Arial" w:hAnsi="Arial"/>
          <w:sz w:val="24"/>
          <w:szCs w:val="24"/>
        </w:rPr>
        <w:t xml:space="preserve">, doravante denominado MUNICÍPIO e </w:t>
      </w:r>
      <w:r>
        <w:rPr>
          <w:rFonts w:ascii="Arial" w:hAnsi="Arial"/>
          <w:sz w:val="24"/>
          <w:szCs w:val="24"/>
        </w:rPr>
        <w:t>Luiz Carlos Marquez</w:t>
      </w:r>
      <w:r>
        <w:rPr>
          <w:rFonts w:ascii="Arial" w:hAnsi="Arial"/>
          <w:sz w:val="24"/>
          <w:szCs w:val="24"/>
        </w:rPr>
        <w:t>, neste ato denominado simplesmente LOTEADOR, ajustam as seguintes condições para a caução  necessári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 como garantia da implantação de infraestrutura do supracitado loteamento. 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CLÁUSULA PRIMEIRA – O LOTEADOR se obriga a oferecer como garantia das obras e serviços os seguintes lotes: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01 - 01 - Área de Terras, denominada “GLEBA A1”, conforme matrícula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18.651 do C.R.I. da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C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omarca de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Panorama,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valiado em R$ 228.480,00;</w:t>
      </w:r>
    </w:p>
    <w:p>
      <w:pPr>
        <w:pStyle w:val="Normal"/>
        <w:numPr>
          <w:ilvl w:val="0"/>
          <w:numId w:val="0"/>
        </w:numPr>
        <w:spacing w:lineRule="auto" w:line="360"/>
        <w:ind w:left="0" w:right="0" w:hanging="0"/>
        <w:jc w:val="both"/>
        <w:rPr>
          <w:rFonts w:cs="Arial"/>
          <w:b w:val="false"/>
          <w:b w:val="false"/>
          <w:bCs w:val="false"/>
          <w:u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02 - Área de Terras, denominada “GLEBA A2”, conforme matrícula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18.652 do C.R.I. da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C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omarca de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Panorama,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valiado em R$ 631.182,00,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conforme certidões de matrícula e avaliações anexas.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cs="Arial"/>
          <w:b w:val="false"/>
          <w:b w:val="false"/>
          <w:bCs w:val="false"/>
          <w:u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CLÁUSULA SEGUNDA - Esses lotes não poderão ser comercializados até que sejam liberados pelo Município. 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CLÁUSULA TERCEIRA - A liberação dos lotes caucionados </w:t>
      </w:r>
      <w:r>
        <w:rPr>
          <w:rFonts w:ascii="Arial" w:hAnsi="Arial"/>
          <w:sz w:val="24"/>
          <w:szCs w:val="24"/>
        </w:rPr>
        <w:t>só ocorrerá quando for expedido o laudo de vistoria definitivo, onde se regular o loteamento será recebido pelo Município</w:t>
      </w:r>
      <w:r>
        <w:rPr>
          <w:rFonts w:ascii="Arial" w:hAnsi="Arial"/>
          <w:sz w:val="24"/>
          <w:szCs w:val="24"/>
        </w:rPr>
        <w:t xml:space="preserve">. 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CLÁUSULA QUARTA - Vencidos todos os prazos para implantação da infraestrutura (4 anos) e não havendo acordo entre o </w:t>
      </w:r>
      <w:r>
        <w:rPr>
          <w:rFonts w:ascii="Arial" w:hAnsi="Arial"/>
          <w:sz w:val="24"/>
          <w:szCs w:val="24"/>
        </w:rPr>
        <w:t>MUNICÍPIO</w:t>
      </w:r>
      <w:r>
        <w:rPr>
          <w:rFonts w:ascii="Arial" w:hAnsi="Arial"/>
          <w:sz w:val="24"/>
          <w:szCs w:val="24"/>
        </w:rPr>
        <w:t xml:space="preserve"> e o LOTEADOR, o Município executará as obras e abdicará ao seu patrimônio os lotes caucionados. 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CLÁUSULA QUINTA - Fica eleito o Foro da Comarca de </w:t>
      </w:r>
      <w:r>
        <w:rPr>
          <w:rFonts w:ascii="Arial" w:hAnsi="Arial"/>
          <w:sz w:val="24"/>
          <w:szCs w:val="24"/>
        </w:rPr>
        <w:t>Panorama -SP</w:t>
      </w:r>
      <w:r>
        <w:rPr>
          <w:rFonts w:ascii="Arial" w:hAnsi="Arial"/>
          <w:sz w:val="24"/>
          <w:szCs w:val="24"/>
        </w:rPr>
        <w:t xml:space="preserve">, para as ações decorrentes deste Termo, com expressa renúncia de qualquer outro, por mais privilegiado que seja. 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E, por estarem as partes em plenos acordos, justos e contratados em tudo que se encontra lavrado neste instrumento particular, assinam o presente perante duas testemunhas, elaborado em três vias de igual forma e teor, destinando-se uma via para o </w:t>
      </w:r>
      <w:r>
        <w:rPr>
          <w:rFonts w:ascii="Arial" w:hAnsi="Arial"/>
          <w:sz w:val="24"/>
          <w:szCs w:val="24"/>
        </w:rPr>
        <w:t>MUNICÍPIO</w:t>
      </w:r>
      <w:r>
        <w:rPr>
          <w:rFonts w:ascii="Arial" w:hAnsi="Arial"/>
          <w:sz w:val="24"/>
          <w:szCs w:val="24"/>
        </w:rPr>
        <w:t xml:space="preserve"> e as demais para o </w:t>
      </w:r>
      <w:r>
        <w:rPr>
          <w:rFonts w:ascii="Arial" w:hAnsi="Arial"/>
          <w:sz w:val="24"/>
          <w:szCs w:val="24"/>
        </w:rPr>
        <w:t>LOTEADOR</w:t>
      </w:r>
      <w:r>
        <w:rPr>
          <w:rFonts w:ascii="Arial" w:hAnsi="Arial"/>
          <w:sz w:val="24"/>
          <w:szCs w:val="24"/>
        </w:rPr>
        <w:t xml:space="preserve">. 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Paulicéia-SP, 13 de Maio de 2.019.</w:t>
      </w:r>
    </w:p>
    <w:p>
      <w:pPr>
        <w:pStyle w:val="Normal"/>
        <w:spacing w:lineRule="auto" w:line="360" w:before="0" w:after="0"/>
        <w:ind w:left="0" w:right="0" w:hanging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MUNICÍPIO DE PAULICÉIA</w:t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LUIZ CARLOS MARQUEZ</w:t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Loteador</w:t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ROSÂNGELA POLETTI LUI MARQUES</w:t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Cônjuge do Loteador</w:t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TESTEMUNHA I                                                         TESTEMUNHA II</w:t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284" w:top="1701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merican Classic Extra Bold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Arial Black">
    <w:charset w:val="00"/>
    <w:family w:val="roman"/>
    <w:pitch w:val="variable"/>
  </w:font>
  <w:font w:name="Wingding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358140" cy="17462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4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stroked="f" style="position:absolute;margin-left:425.35pt;margin-top:0.05pt;width:28.1pt;height:13.6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tulo3"/>
      <w:numPr>
        <w:ilvl w:val="2"/>
        <w:numId w:val="1"/>
      </w:numPr>
      <w:tabs>
        <w:tab w:val="clear" w:pos="720"/>
        <w:tab w:val="left" w:pos="5900" w:leader="none"/>
      </w:tabs>
      <w:ind w:left="-142" w:hanging="0"/>
      <w:jc w:val="center"/>
      <w:rPr>
        <w:rFonts w:ascii="Arial Black" w:hAnsi="Arial Black" w:cs="Arial"/>
        <w:b w:val="false"/>
        <w:b w:val="false"/>
        <w:color w:val="000000"/>
        <w:spacing w:val="-50"/>
        <w:w w:val="150"/>
        <w:sz w:val="28"/>
        <w:szCs w:val="28"/>
        <w:u w:val="single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-418465</wp:posOffset>
          </wp:positionH>
          <wp:positionV relativeFrom="paragraph">
            <wp:posOffset>5715</wp:posOffset>
          </wp:positionV>
          <wp:extent cx="764540" cy="764540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" t="-23" r="-24" b="-23"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764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 Black" w:hAnsi="Arial Black"/>
        <w:b w:val="false"/>
        <w:color w:val="000000"/>
        <w:spacing w:val="-50"/>
        <w:w w:val="150"/>
        <w:position w:val="6"/>
        <w:sz w:val="28"/>
        <w:szCs w:val="28"/>
        <w:u w:val="single"/>
      </w:rPr>
      <w:t>M</w:t>
    </w:r>
    <w:r>
      <w:rPr>
        <w:rFonts w:cs="Arial" w:ascii="Arial Black" w:hAnsi="Arial Black"/>
        <w:b w:val="false"/>
        <w:color w:val="000000"/>
        <w:spacing w:val="-50"/>
        <w:w w:val="150"/>
        <w:position w:val="6"/>
        <w:sz w:val="28"/>
        <w:szCs w:val="28"/>
        <w:u w:val="single"/>
      </w:rPr>
      <w:t>UNICÍPIO DE PAULICÉIA</w:t>
    </w:r>
  </w:p>
  <w:p>
    <w:pPr>
      <w:pStyle w:val="Normal"/>
      <w:ind w:left="-142" w:hanging="0"/>
      <w:jc w:val="center"/>
      <w:rPr/>
    </w:pPr>
    <w:r>
      <w:rPr>
        <w:rFonts w:eastAsia="Wingdings" w:cs="Wingdings" w:ascii="Wingdings" w:hAnsi="Wingdings"/>
        <w:b/>
        <w:color w:val="000000"/>
        <w:sz w:val="20"/>
        <w:lang w:val="en-US"/>
      </w:rPr>
      <w:t></w:t>
    </w:r>
    <w:r>
      <w:rPr>
        <w:b/>
        <w:color w:val="000000"/>
        <w:sz w:val="20"/>
      </w:rPr>
      <w:t xml:space="preserve"> </w:t>
    </w:r>
    <w:r>
      <w:rPr>
        <w:b/>
        <w:color w:val="000000"/>
        <w:spacing w:val="20"/>
        <w:sz w:val="20"/>
      </w:rPr>
      <w:t>ESTADO DE SÃO PAULO</w:t>
    </w:r>
    <w:r>
      <w:rPr>
        <w:b/>
        <w:color w:val="000000"/>
        <w:sz w:val="20"/>
      </w:rPr>
      <w:t xml:space="preserve"> </w:t>
    </w:r>
    <w:r>
      <w:rPr>
        <w:rFonts w:eastAsia="Wingdings" w:cs="Wingdings" w:ascii="Wingdings" w:hAnsi="Wingdings"/>
        <w:b/>
        <w:color w:val="000000"/>
        <w:sz w:val="20"/>
        <w:lang w:val="en-US"/>
      </w:rPr>
      <w:t></w:t>
    </w:r>
  </w:p>
  <w:p>
    <w:pPr>
      <w:pStyle w:val="Normal"/>
      <w:ind w:left="-142" w:hanging="0"/>
      <w:jc w:val="center"/>
      <w:rPr/>
    </w:pPr>
    <w:r>
      <w:rPr>
        <w:b/>
        <w:bCs/>
        <w:color w:val="000000"/>
        <w:spacing w:val="6"/>
        <w:sz w:val="18"/>
        <w:szCs w:val="18"/>
      </w:rPr>
      <w:t xml:space="preserve">           </w:t>
    </w:r>
    <w:r>
      <w:rPr>
        <w:rFonts w:eastAsia="Wingdings" w:cs="Wingdings" w:ascii="Wingdings" w:hAnsi="Wingdings"/>
        <w:bCs/>
        <w:color w:val="000000"/>
        <w:sz w:val="18"/>
        <w:szCs w:val="18"/>
        <w:u w:val="single"/>
      </w:rPr>
      <w:t></w:t>
    </w:r>
    <w:r>
      <w:rPr>
        <w:rFonts w:ascii="Arial Black" w:hAnsi="Arial Black"/>
        <w:bCs/>
        <w:color w:val="000000"/>
        <w:sz w:val="18"/>
        <w:szCs w:val="18"/>
        <w:u w:val="single"/>
      </w:rPr>
      <w:t xml:space="preserve"> </w:t>
    </w:r>
    <w:r>
      <w:rPr>
        <w:rFonts w:ascii="Arial Black" w:hAnsi="Arial Black"/>
        <w:bCs/>
        <w:color w:val="000000"/>
        <w:sz w:val="16"/>
        <w:szCs w:val="16"/>
        <w:u w:val="single"/>
      </w:rPr>
      <w:t xml:space="preserve">Av. Paulista, 1649 – </w:t>
    </w:r>
    <w:r>
      <w:rPr>
        <w:rFonts w:eastAsia="Wingdings" w:cs="Wingdings" w:ascii="Wingdings" w:hAnsi="Wingdings"/>
        <w:bCs/>
        <w:color w:val="000000"/>
        <w:sz w:val="16"/>
        <w:szCs w:val="16"/>
        <w:u w:val="single"/>
      </w:rPr>
      <w:t></w:t>
    </w:r>
    <w:r>
      <w:rPr>
        <w:rFonts w:ascii="Arial Black" w:hAnsi="Arial Black"/>
        <w:bCs/>
        <w:color w:val="000000"/>
        <w:sz w:val="16"/>
        <w:szCs w:val="16"/>
        <w:u w:val="single"/>
      </w:rPr>
      <w:t>(18)3876-1240 – Fax 3876-1193 – CEP 17.990-000 – PAULICÉIA - SP</w:t>
    </w:r>
  </w:p>
  <w:p>
    <w:pPr>
      <w:pStyle w:val="Normal"/>
      <w:pBdr>
        <w:bottom w:val="single" w:sz="12" w:space="1" w:color="000000"/>
      </w:pBdr>
      <w:ind w:left="-142" w:hanging="0"/>
      <w:jc w:val="center"/>
      <w:rPr>
        <w:lang w:val="en-US"/>
      </w:rPr>
    </w:pPr>
    <w:r>
      <w:rPr>
        <w:bCs/>
        <w:sz w:val="16"/>
        <w:szCs w:val="20"/>
        <w:lang w:val="en-US"/>
      </w:rPr>
      <w:t xml:space="preserve"> </w:t>
    </w:r>
    <w:r>
      <w:rPr>
        <w:bCs/>
        <w:sz w:val="16"/>
        <w:szCs w:val="20"/>
        <w:lang w:val="en-US"/>
      </w:rPr>
      <w:t>prefeiturapauliceia@gmail.com                                                                                                  C.N.P.J. 44.918.928/0001-25</w:t>
    </w:r>
  </w:p>
  <w:p>
    <w:pPr>
      <w:pStyle w:val="Normal"/>
      <w:pBdr>
        <w:bottom w:val="single" w:sz="12" w:space="1" w:color="000000"/>
      </w:pBdr>
      <w:ind w:left="-142" w:hanging="0"/>
      <w:jc w:val="center"/>
      <w:rPr>
        <w:bCs/>
        <w:sz w:val="16"/>
        <w:szCs w:val="20"/>
        <w:lang w:val="en-US"/>
      </w:rPr>
    </w:pPr>
    <w:r>
      <w:rPr>
        <w:bCs/>
        <w:sz w:val="16"/>
        <w:szCs w:val="20"/>
        <w:lang w:val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embedSystemFonts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3">
    <w:name w:val="Heading 3"/>
    <w:basedOn w:val="Normal"/>
    <w:next w:val="Normal"/>
    <w:qFormat/>
    <w:pPr>
      <w:keepNext w:val="true"/>
      <w:outlineLvl w:val="2"/>
    </w:pPr>
    <w:rPr>
      <w:rFonts w:ascii="American Classic Extra Bold" w:hAnsi="American Classic Extra Bold"/>
      <w:b/>
      <w:bCs/>
      <w:w w:val="2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TextodenotaderodapChar" w:customStyle="1">
    <w:name w:val="Texto de nota de rodapé Char"/>
    <w:basedOn w:val="DefaultParagraphFont"/>
    <w:qFormat/>
    <w:rPr/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TextodebaloChar" w:customStyle="1">
    <w:name w:val="Texto de balão Char"/>
    <w:basedOn w:val="DefaultParagraphFont"/>
    <w:qFormat/>
    <w:rPr>
      <w:rFonts w:ascii="Tahoma" w:hAnsi="Tahoma" w:cs="Tahoma"/>
      <w:sz w:val="16"/>
      <w:szCs w:val="16"/>
    </w:rPr>
  </w:style>
  <w:style w:type="character" w:styleId="Textoavisob1" w:customStyle="1">
    <w:name w:val="texto_aviso_b1"/>
    <w:qFormat/>
    <w:rPr>
      <w:rFonts w:ascii="Verdana" w:hAnsi="Verdana"/>
      <w:b/>
      <w:bCs/>
      <w:strike w:val="false"/>
      <w:dstrike w:val="false"/>
      <w:color w:val="000000"/>
      <w:sz w:val="10"/>
      <w:szCs w:val="10"/>
      <w:u w:val="none"/>
      <w:effect w:val="none"/>
    </w:rPr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Ttulo3Char" w:customStyle="1">
    <w:name w:val="Título 3 Char"/>
    <w:basedOn w:val="DefaultParagraphFont"/>
    <w:qFormat/>
    <w:rPr>
      <w:rFonts w:ascii="American Classic Extra Bold" w:hAnsi="American Classic Extra Bold"/>
      <w:b/>
      <w:bCs/>
      <w:w w:val="200"/>
    </w:rPr>
  </w:style>
  <w:style w:type="character" w:styleId="LinkdaInternet" w:customStyle="1">
    <w:name w:val="Link da Internet"/>
    <w:rPr>
      <w:color w:val="0000FF"/>
      <w:u w:val="single"/>
    </w:rPr>
  </w:style>
  <w:style w:type="character" w:styleId="RecuodecorpodetextoChar" w:customStyle="1">
    <w:name w:val="Recuo de corpo de texto Char"/>
    <w:qFormat/>
    <w:rPr/>
  </w:style>
  <w:style w:type="character" w:styleId="Recuodecorpodetexto2Char" w:customStyle="1">
    <w:name w:val="Recuo de corpo de texto 2 Char"/>
    <w:qFormat/>
    <w:rPr/>
  </w:style>
  <w:style w:type="character" w:styleId="WW8Num14z1" w:customStyle="1">
    <w:name w:val="WW8Num14z1"/>
    <w:qFormat/>
    <w:rPr>
      <w:rFonts w:ascii="Courier New" w:hAnsi="Courier New" w:eastAsia="Courier New"/>
      <w:sz w:val="20"/>
    </w:rPr>
  </w:style>
  <w:style w:type="character" w:styleId="WW8Num13z8" w:customStyle="1">
    <w:name w:val="WW8Num13z8"/>
    <w:qFormat/>
    <w:rPr/>
  </w:style>
  <w:style w:type="character" w:styleId="WW8Num13z7" w:customStyle="1">
    <w:name w:val="WW8Num13z7"/>
    <w:qFormat/>
    <w:rPr/>
  </w:style>
  <w:style w:type="character" w:styleId="WW8Num13z6" w:customStyle="1">
    <w:name w:val="WW8Num13z6"/>
    <w:qFormat/>
    <w:rPr/>
  </w:style>
  <w:style w:type="character" w:styleId="WW8Num13z5" w:customStyle="1">
    <w:name w:val="WW8Num13z5"/>
    <w:qFormat/>
    <w:rPr/>
  </w:style>
  <w:style w:type="character" w:styleId="WW8Num13z4" w:customStyle="1">
    <w:name w:val="WW8Num13z4"/>
    <w:qFormat/>
    <w:rPr/>
  </w:style>
  <w:style w:type="character" w:styleId="WW8Num13z3" w:customStyle="1">
    <w:name w:val="WW8Num13z3"/>
    <w:qFormat/>
    <w:rPr/>
  </w:style>
  <w:style w:type="character" w:styleId="WW8Num13z2" w:customStyle="1">
    <w:name w:val="WW8Num13z2"/>
    <w:qFormat/>
    <w:rPr/>
  </w:style>
  <w:style w:type="character" w:styleId="WW8Num13z1" w:customStyle="1">
    <w:name w:val="WW8Num13z1"/>
    <w:qFormat/>
    <w:rPr/>
  </w:style>
  <w:style w:type="character" w:styleId="WW8Num13z0" w:customStyle="1">
    <w:name w:val="WW8Num13z0"/>
    <w:qFormat/>
    <w:rPr/>
  </w:style>
  <w:style w:type="character" w:styleId="WW8Num12z1" w:customStyle="1">
    <w:name w:val="WW8Num12z1"/>
    <w:qFormat/>
    <w:rPr>
      <w:rFonts w:ascii="Courier New" w:hAnsi="Courier New" w:eastAsia="Courier New"/>
      <w:sz w:val="20"/>
    </w:rPr>
  </w:style>
  <w:style w:type="character" w:styleId="WW8Num11z1" w:customStyle="1">
    <w:name w:val="WW8Num11z1"/>
    <w:qFormat/>
    <w:rPr>
      <w:rFonts w:ascii="Courier New" w:hAnsi="Courier New" w:eastAsia="Courier New"/>
      <w:sz w:val="20"/>
    </w:rPr>
  </w:style>
  <w:style w:type="character" w:styleId="WW8Num10z1" w:customStyle="1">
    <w:name w:val="WW8Num10z1"/>
    <w:qFormat/>
    <w:rPr>
      <w:rFonts w:ascii="Courier New" w:hAnsi="Courier New" w:eastAsia="Courier New"/>
      <w:sz w:val="20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/>
  </w:style>
  <w:style w:type="character" w:styleId="WW8Num7z1" w:customStyle="1">
    <w:name w:val="WW8Num7z1"/>
    <w:qFormat/>
    <w:rPr>
      <w:rFonts w:ascii="Courier New" w:hAnsi="Courier New" w:eastAsia="Courier New"/>
      <w:sz w:val="20"/>
    </w:rPr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1" w:customStyle="1">
    <w:name w:val="WW8Num2z1"/>
    <w:qFormat/>
    <w:rPr>
      <w:rFonts w:ascii="Courier New" w:hAnsi="Courier New" w:eastAsia="Courier New"/>
      <w:sz w:val="20"/>
    </w:rPr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ormalWeb">
    <w:name w:val="Normal (Web)"/>
    <w:basedOn w:val="Normal"/>
    <w:qFormat/>
    <w:pPr>
      <w:spacing w:before="280" w:after="119"/>
    </w:pPr>
    <w:rPr/>
  </w:style>
  <w:style w:type="paragraph" w:styleId="Cabealho">
    <w:name w:val="Header"/>
    <w:basedOn w:val="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Estilo1" w:customStyle="1">
    <w:name w:val="Estilo1"/>
    <w:basedOn w:val="Normal"/>
    <w:qFormat/>
    <w:pPr>
      <w:tabs>
        <w:tab w:val="clear" w:pos="720"/>
        <w:tab w:val="left" w:pos="3119" w:leader="none"/>
      </w:tabs>
      <w:jc w:val="both"/>
    </w:pPr>
    <w:rPr>
      <w:rFonts w:ascii="Arial" w:hAnsi="Arial"/>
      <w:szCs w:val="20"/>
    </w:rPr>
  </w:style>
  <w:style w:type="paragraph" w:styleId="Western" w:customStyle="1">
    <w:name w:val="western"/>
    <w:basedOn w:val="Normal"/>
    <w:qFormat/>
    <w:pPr>
      <w:spacing w:before="280" w:after="280"/>
    </w:pPr>
    <w:rPr/>
  </w:style>
  <w:style w:type="paragraph" w:styleId="Notaderodap">
    <w:name w:val="Footnote Text"/>
    <w:basedOn w:val="Normal"/>
    <w:pPr/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eastAsia="Tahoma"/>
      <w:color w:val="000000"/>
      <w:sz w:val="16"/>
      <w:lang w:eastAsia="ar-SA"/>
    </w:rPr>
  </w:style>
  <w:style w:type="paragraph" w:styleId="Default" w:customStyle="1">
    <w:name w:val="Default"/>
    <w:qFormat/>
    <w:pPr>
      <w:widowControl/>
      <w:bidi w:val="0"/>
      <w:jc w:val="left"/>
    </w:pPr>
    <w:rPr>
      <w:rFonts w:ascii="Verdana" w:hAnsi="Verdana" w:eastAsia="Times New Roman" w:cs="Verdana"/>
      <w:color w:val="000000"/>
      <w:kern w:val="0"/>
      <w:sz w:val="24"/>
      <w:szCs w:val="24"/>
      <w:lang w:val="pt-BR" w:eastAsia="pt-BR" w:bidi="ar-SA"/>
    </w:rPr>
  </w:style>
  <w:style w:type="paragraph" w:styleId="Contedodoquadro" w:customStyle="1">
    <w:name w:val="Conteúdo do quadro"/>
    <w:basedOn w:val="Normal"/>
    <w:qFormat/>
    <w:pPr/>
    <w:rPr/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>
      <w:color w:val="000000"/>
      <w:sz w:val="20"/>
      <w:lang w:eastAsia="ar-SA"/>
    </w:rPr>
  </w:style>
  <w:style w:type="paragraph" w:styleId="BodyText3">
    <w:name w:val="Body Text 3"/>
    <w:basedOn w:val="Normal"/>
    <w:qFormat/>
    <w:pPr>
      <w:jc w:val="both"/>
    </w:pPr>
    <w:rPr>
      <w:color w:val="000000"/>
      <w:sz w:val="28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3" w:customStyle="1">
    <w:name w:val="WW8Num13"/>
    <w:qFormat/>
  </w:style>
  <w:style w:type="numbering" w:styleId="WW8Num3" w:customStyle="1">
    <w:name w:val="WW8Num3"/>
    <w:qFormat/>
  </w:style>
  <w:style w:type="numbering" w:styleId="WW8Num1" w:customStyle="1">
    <w:name w:val="WW8Num1"/>
    <w:qFormat/>
  </w:style>
  <w:style w:type="numbering" w:styleId="WW8Num6" w:customStyle="1">
    <w:name w:val="WW8Num6"/>
    <w:qFormat/>
  </w:style>
  <w:style w:type="numbering" w:styleId="WW8Num5" w:customStyle="1">
    <w:name w:val="WW8Num5"/>
    <w:qFormat/>
  </w:style>
  <w:style w:type="numbering" w:styleId="WW8Num9" w:customStyle="1">
    <w:name w:val="WW8Num9"/>
    <w:qFormat/>
  </w:style>
  <w:style w:type="numbering" w:styleId="WW8Num8" w:customStyle="1">
    <w:name w:val="WW8Num8"/>
    <w:qFormat/>
  </w:style>
  <w:style w:type="numbering" w:styleId="WW8Num10">
    <w:name w:val="WW8Num10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Application>LibreOffice/6.2.2.2$Windows_X86_64 LibreOffice_project/2b840030fec2aae0fd2658d8d4f9548af4e3518d</Application>
  <Pages>4</Pages>
  <Words>766</Words>
  <Characters>4124</Characters>
  <CharactersWithSpaces>5031</CharactersWithSpaces>
  <Paragraphs>42</Paragraphs>
  <Company>Prefeitura de Dracena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2019-02-12T12:37:00Z</dcterms:created>
  <dc:creator>apenha</dc:creator>
  <dc:description/>
  <dc:language>pt-BR</dc:language>
  <cp:lastModifiedBy/>
  <cp:lastPrinted>2019-05-13T15:08:46Z</cp:lastPrinted>
  <dcterms:modified xsi:type="dcterms:W3CDTF">2019-05-13T15:17:42Z</dcterms:modified>
  <cp:revision>120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Prefeitura de Dracena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